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3AB0" w14:textId="4FEF4D2F" w:rsidR="00FD4516" w:rsidRPr="00502839" w:rsidRDefault="005B4986" w:rsidP="005B4986">
      <w:pPr>
        <w:spacing w:after="0"/>
        <w:rPr>
          <w:rFonts w:cstheme="minorHAnsi"/>
          <w:b/>
          <w:bCs/>
          <w:u w:val="single"/>
        </w:rPr>
      </w:pPr>
      <w:r w:rsidRPr="00502839">
        <w:rPr>
          <w:rFonts w:cstheme="minorHAnsi"/>
          <w:b/>
          <w:bCs/>
          <w:u w:val="single"/>
        </w:rPr>
        <w:t>AIM Conference 2024 Speaker Callout</w:t>
      </w:r>
    </w:p>
    <w:p w14:paraId="0B5F27C3" w14:textId="77777777" w:rsidR="005B4986" w:rsidRPr="00502839" w:rsidRDefault="005B4986" w:rsidP="005B4986">
      <w:pPr>
        <w:spacing w:after="0"/>
        <w:rPr>
          <w:rFonts w:cstheme="minorHAnsi"/>
        </w:rPr>
      </w:pPr>
    </w:p>
    <w:p w14:paraId="0D4410FF" w14:textId="6A6951EE" w:rsidR="00A93394" w:rsidRPr="00502839" w:rsidRDefault="00A93394" w:rsidP="00A93394">
      <w:pPr>
        <w:spacing w:after="0"/>
        <w:rPr>
          <w:rStyle w:val="normaltextrun"/>
          <w:rFonts w:cstheme="minorHAnsi"/>
          <w:color w:val="000000"/>
          <w:shd w:val="clear" w:color="auto" w:fill="FFFFFF"/>
        </w:rPr>
      </w:pPr>
      <w:r w:rsidRPr="00502839">
        <w:rPr>
          <w:rStyle w:val="normaltextrun"/>
          <w:rFonts w:cstheme="minorHAnsi"/>
          <w:color w:val="000000"/>
          <w:shd w:val="clear" w:color="auto" w:fill="FFFFFF"/>
        </w:rPr>
        <w:t xml:space="preserve">Can you help? We are looking for ideas and contributions to our breakout sessions for next year’s AIM National </w:t>
      </w:r>
      <w:r w:rsidR="00502839" w:rsidRPr="00502839">
        <w:rPr>
          <w:rStyle w:val="normaltextrun"/>
          <w:rFonts w:cstheme="minorHAnsi"/>
          <w:color w:val="000000"/>
          <w:shd w:val="clear" w:color="auto" w:fill="FFFFFF"/>
        </w:rPr>
        <w:t>c</w:t>
      </w:r>
      <w:r w:rsidRPr="00502839">
        <w:rPr>
          <w:rStyle w:val="normaltextrun"/>
          <w:rFonts w:cstheme="minorHAnsi"/>
          <w:color w:val="000000"/>
          <w:shd w:val="clear" w:color="auto" w:fill="FFFFFF"/>
        </w:rPr>
        <w:t>onference at the Black Country Living Museum.</w:t>
      </w:r>
    </w:p>
    <w:p w14:paraId="074CBAA4" w14:textId="77777777" w:rsidR="00A93394" w:rsidRPr="00502839" w:rsidRDefault="00A93394" w:rsidP="00A93394">
      <w:pPr>
        <w:spacing w:after="0"/>
        <w:rPr>
          <w:rStyle w:val="normaltextrun"/>
          <w:rFonts w:cstheme="minorHAnsi"/>
          <w:color w:val="000000"/>
          <w:shd w:val="clear" w:color="auto" w:fill="FFFFFF"/>
        </w:rPr>
      </w:pPr>
    </w:p>
    <w:p w14:paraId="4DBC1C1B" w14:textId="6610E3C8" w:rsidR="00A93394" w:rsidRPr="00502839" w:rsidRDefault="00A93394" w:rsidP="00A93394">
      <w:pPr>
        <w:spacing w:after="0"/>
        <w:rPr>
          <w:rStyle w:val="normaltextrun"/>
          <w:rFonts w:cstheme="minorHAnsi"/>
          <w:color w:val="000000"/>
          <w:shd w:val="clear" w:color="auto" w:fill="FFFFFF"/>
        </w:rPr>
      </w:pPr>
      <w:r w:rsidRPr="00502839">
        <w:rPr>
          <w:rStyle w:val="normaltextrun"/>
          <w:rFonts w:cstheme="minorHAnsi"/>
          <w:color w:val="000000"/>
          <w:shd w:val="clear" w:color="auto" w:fill="FFFFFF"/>
        </w:rPr>
        <w:t>Always a popular part of our conference schedule, breakout sessions run for 45 minutes and focus on pragmatic advice and ideas from people who have been through it. We have three slots reserved for programming by you, the AIM community.</w:t>
      </w:r>
    </w:p>
    <w:p w14:paraId="29BB4193" w14:textId="77777777" w:rsidR="00502839" w:rsidRPr="00502839" w:rsidRDefault="00502839" w:rsidP="00502839">
      <w:pPr>
        <w:spacing w:before="100" w:beforeAutospacing="1" w:after="100" w:afterAutospacing="1" w:line="240" w:lineRule="auto"/>
        <w:rPr>
          <w:rFonts w:eastAsia="Times New Roman" w:cstheme="minorHAnsi"/>
          <w:kern w:val="0"/>
          <w:lang w:eastAsia="en-GB"/>
          <w14:ligatures w14:val="none"/>
        </w:rPr>
      </w:pPr>
      <w:r w:rsidRPr="00502839">
        <w:rPr>
          <w:rFonts w:eastAsia="Times New Roman" w:cstheme="minorHAnsi"/>
          <w:kern w:val="0"/>
          <w:lang w:eastAsia="en-GB"/>
          <w14:ligatures w14:val="none"/>
        </w:rPr>
        <w:t>For the 2024 event, breakouts will reflect on the following broad themes:</w:t>
      </w:r>
    </w:p>
    <w:p w14:paraId="0FCF6285" w14:textId="77777777" w:rsidR="00502839" w:rsidRPr="00502839" w:rsidRDefault="00502839" w:rsidP="00502839">
      <w:pPr>
        <w:numPr>
          <w:ilvl w:val="0"/>
          <w:numId w:val="4"/>
        </w:numPr>
        <w:spacing w:before="100" w:beforeAutospacing="1" w:after="100" w:afterAutospacing="1" w:line="240" w:lineRule="auto"/>
        <w:rPr>
          <w:rFonts w:eastAsia="Times New Roman" w:cstheme="minorHAnsi"/>
          <w:kern w:val="0"/>
          <w:lang w:eastAsia="en-GB"/>
          <w14:ligatures w14:val="none"/>
        </w:rPr>
      </w:pPr>
      <w:r w:rsidRPr="00502839">
        <w:rPr>
          <w:rFonts w:eastAsia="Times New Roman" w:cstheme="minorHAnsi"/>
          <w:kern w:val="0"/>
          <w:lang w:eastAsia="en-GB"/>
          <w14:ligatures w14:val="none"/>
        </w:rPr>
        <w:t>Community-centred governance (boards making strategic decisions in response to community needs)</w:t>
      </w:r>
    </w:p>
    <w:p w14:paraId="2203520C" w14:textId="77777777" w:rsidR="00502839" w:rsidRPr="00502839" w:rsidRDefault="00502839" w:rsidP="00502839">
      <w:pPr>
        <w:numPr>
          <w:ilvl w:val="0"/>
          <w:numId w:val="4"/>
        </w:numPr>
        <w:spacing w:before="100" w:beforeAutospacing="1" w:after="100" w:afterAutospacing="1" w:line="240" w:lineRule="auto"/>
        <w:rPr>
          <w:rFonts w:eastAsia="Times New Roman" w:cstheme="minorHAnsi"/>
          <w:kern w:val="0"/>
          <w:lang w:eastAsia="en-GB"/>
          <w14:ligatures w14:val="none"/>
        </w:rPr>
      </w:pPr>
      <w:r w:rsidRPr="00502839">
        <w:rPr>
          <w:rFonts w:eastAsia="Times New Roman" w:cstheme="minorHAnsi"/>
          <w:kern w:val="0"/>
          <w:lang w:eastAsia="en-GB"/>
          <w14:ligatures w14:val="none"/>
        </w:rPr>
        <w:t>The power of communities telling their own stories</w:t>
      </w:r>
    </w:p>
    <w:p w14:paraId="746F6601" w14:textId="77777777" w:rsidR="00502839" w:rsidRPr="00502839" w:rsidRDefault="00502839" w:rsidP="00502839">
      <w:pPr>
        <w:numPr>
          <w:ilvl w:val="0"/>
          <w:numId w:val="4"/>
        </w:numPr>
        <w:spacing w:before="100" w:beforeAutospacing="1" w:after="100" w:afterAutospacing="1" w:line="240" w:lineRule="auto"/>
        <w:rPr>
          <w:rFonts w:eastAsia="Times New Roman" w:cstheme="minorHAnsi"/>
          <w:kern w:val="0"/>
          <w:lang w:eastAsia="en-GB"/>
          <w14:ligatures w14:val="none"/>
        </w:rPr>
      </w:pPr>
      <w:r w:rsidRPr="00502839">
        <w:rPr>
          <w:rFonts w:eastAsia="Times New Roman" w:cstheme="minorHAnsi"/>
          <w:kern w:val="0"/>
          <w:lang w:eastAsia="en-GB"/>
          <w14:ligatures w14:val="none"/>
        </w:rPr>
        <w:t>Building the business case for community (the economic, social and cultural impact of using museum assets for and with the community)</w:t>
      </w:r>
    </w:p>
    <w:p w14:paraId="70A937C9" w14:textId="77777777" w:rsidR="00502839" w:rsidRPr="00502839" w:rsidRDefault="00502839" w:rsidP="00502839">
      <w:pPr>
        <w:numPr>
          <w:ilvl w:val="0"/>
          <w:numId w:val="4"/>
        </w:numPr>
        <w:spacing w:before="100" w:beforeAutospacing="1" w:after="100" w:afterAutospacing="1" w:line="240" w:lineRule="auto"/>
        <w:rPr>
          <w:rFonts w:eastAsia="Times New Roman" w:cstheme="minorHAnsi"/>
          <w:kern w:val="0"/>
          <w:lang w:eastAsia="en-GB"/>
          <w14:ligatures w14:val="none"/>
        </w:rPr>
      </w:pPr>
      <w:r w:rsidRPr="00502839">
        <w:rPr>
          <w:rFonts w:eastAsia="Times New Roman" w:cstheme="minorHAnsi"/>
          <w:kern w:val="0"/>
          <w:lang w:eastAsia="en-GB"/>
          <w14:ligatures w14:val="none"/>
        </w:rPr>
        <w:t>Safe communities: staff and visitor wellbeing in museums</w:t>
      </w:r>
    </w:p>
    <w:p w14:paraId="21F4DE5A" w14:textId="37C95C0E" w:rsidR="005B4986" w:rsidRPr="00502839" w:rsidRDefault="005B4986" w:rsidP="005B4986">
      <w:pPr>
        <w:spacing w:after="0"/>
        <w:rPr>
          <w:rFonts w:cstheme="minorHAnsi"/>
        </w:rPr>
      </w:pPr>
      <w:r w:rsidRPr="00502839">
        <w:rPr>
          <w:rStyle w:val="normaltextrun"/>
          <w:rFonts w:cstheme="minorHAnsi"/>
          <w:color w:val="000000"/>
          <w:shd w:val="clear" w:color="auto" w:fill="FFFFFF"/>
        </w:rPr>
        <w:t>The primary audience at conference is AIM members. These range from very large museums or heritage organisations to those that are entirely volunteer run. The audience will include people from heritage attractions, sites and industrial heritage groups as well as museums. </w:t>
      </w:r>
      <w:r w:rsidRPr="00502839">
        <w:rPr>
          <w:rStyle w:val="eop"/>
          <w:rFonts w:cstheme="minorHAnsi"/>
          <w:color w:val="000000"/>
          <w:shd w:val="clear" w:color="auto" w:fill="FFFFFF"/>
        </w:rPr>
        <w:t> </w:t>
      </w:r>
    </w:p>
    <w:p w14:paraId="2A651C08" w14:textId="77777777" w:rsidR="005B4986" w:rsidRPr="00502839" w:rsidRDefault="005B4986" w:rsidP="005B4986">
      <w:pPr>
        <w:spacing w:after="0"/>
        <w:rPr>
          <w:rFonts w:cstheme="minorHAnsi"/>
        </w:rPr>
      </w:pPr>
    </w:p>
    <w:p w14:paraId="084DA426" w14:textId="3DABCCE4" w:rsidR="005B4986" w:rsidRPr="00502839" w:rsidRDefault="005B4986" w:rsidP="005B4986">
      <w:pPr>
        <w:spacing w:after="0"/>
        <w:rPr>
          <w:rFonts w:cstheme="minorHAnsi"/>
        </w:rPr>
      </w:pPr>
      <w:r w:rsidRPr="00502839">
        <w:rPr>
          <w:rFonts w:cstheme="minorHAnsi"/>
        </w:rPr>
        <w:t xml:space="preserve">Top tips </w:t>
      </w:r>
      <w:r w:rsidR="00A93394" w:rsidRPr="00502839">
        <w:rPr>
          <w:rFonts w:cstheme="minorHAnsi"/>
        </w:rPr>
        <w:t>on presentations</w:t>
      </w:r>
      <w:r w:rsidRPr="00502839">
        <w:rPr>
          <w:rFonts w:cstheme="minorHAnsi"/>
        </w:rPr>
        <w:t xml:space="preserve"> at AIM conference:</w:t>
      </w:r>
    </w:p>
    <w:p w14:paraId="0E9FBB13" w14:textId="4E840BC5" w:rsidR="005B4986" w:rsidRPr="00502839" w:rsidRDefault="005B4986" w:rsidP="005B4986">
      <w:pPr>
        <w:pStyle w:val="ListParagraph"/>
        <w:numPr>
          <w:ilvl w:val="0"/>
          <w:numId w:val="1"/>
        </w:numPr>
        <w:spacing w:after="0"/>
        <w:rPr>
          <w:rFonts w:cstheme="minorHAnsi"/>
        </w:rPr>
      </w:pPr>
      <w:r w:rsidRPr="00502839">
        <w:rPr>
          <w:rFonts w:cstheme="minorHAnsi"/>
        </w:rPr>
        <w:t xml:space="preserve">AIM conference delegates are open to debate, new ideas and concepts but </w:t>
      </w:r>
      <w:r w:rsidR="00A93394" w:rsidRPr="00502839">
        <w:rPr>
          <w:rFonts w:cstheme="minorHAnsi"/>
        </w:rPr>
        <w:t>want this linked to</w:t>
      </w:r>
      <w:r w:rsidRPr="00502839">
        <w:rPr>
          <w:rFonts w:cstheme="minorHAnsi"/>
        </w:rPr>
        <w:t xml:space="preserve"> practical and useful</w:t>
      </w:r>
      <w:r w:rsidR="00A93394" w:rsidRPr="00502839">
        <w:rPr>
          <w:rFonts w:cstheme="minorHAnsi"/>
        </w:rPr>
        <w:t xml:space="preserve"> suggestions</w:t>
      </w:r>
      <w:r w:rsidRPr="00502839">
        <w:rPr>
          <w:rFonts w:cstheme="minorHAnsi"/>
        </w:rPr>
        <w:t xml:space="preserve">.  </w:t>
      </w:r>
    </w:p>
    <w:p w14:paraId="67CD1E70" w14:textId="1385AF2E" w:rsidR="005B4986" w:rsidRPr="00502839" w:rsidRDefault="005B4986" w:rsidP="005B4986">
      <w:pPr>
        <w:pStyle w:val="ListParagraph"/>
        <w:numPr>
          <w:ilvl w:val="0"/>
          <w:numId w:val="1"/>
        </w:numPr>
        <w:spacing w:after="0"/>
        <w:rPr>
          <w:rFonts w:cstheme="minorHAnsi"/>
        </w:rPr>
      </w:pPr>
      <w:r w:rsidRPr="00502839">
        <w:rPr>
          <w:rFonts w:cstheme="minorHAnsi"/>
        </w:rPr>
        <w:t xml:space="preserve">Speakers who give ideas and suggestions (particularly ones that are low cost or easy to implement) which delegates can take away and use in their organisations, are always popular. Our hope is for every attendee at conference to be able to go back into their museum the following week with concrete ideas they can start implementing. </w:t>
      </w:r>
    </w:p>
    <w:p w14:paraId="44E92FE1" w14:textId="77777777" w:rsidR="005B4986" w:rsidRPr="00502839" w:rsidRDefault="005B4986" w:rsidP="005B4986">
      <w:pPr>
        <w:pStyle w:val="ListParagraph"/>
        <w:numPr>
          <w:ilvl w:val="0"/>
          <w:numId w:val="1"/>
        </w:numPr>
        <w:spacing w:after="0"/>
        <w:rPr>
          <w:rFonts w:cstheme="minorHAnsi"/>
        </w:rPr>
      </w:pPr>
      <w:r w:rsidRPr="00502839">
        <w:rPr>
          <w:rFonts w:cstheme="minorHAnsi"/>
        </w:rPr>
        <w:t xml:space="preserve">Finishing presentations with a summary of ‘top tips’ is a particularly popular format.  </w:t>
      </w:r>
    </w:p>
    <w:p w14:paraId="262C149F" w14:textId="6BB94EFE" w:rsidR="005B4986" w:rsidRPr="00502839" w:rsidRDefault="005B4986" w:rsidP="005B4986">
      <w:pPr>
        <w:pStyle w:val="ListParagraph"/>
        <w:numPr>
          <w:ilvl w:val="0"/>
          <w:numId w:val="1"/>
        </w:numPr>
        <w:spacing w:after="0"/>
        <w:rPr>
          <w:rFonts w:cstheme="minorHAnsi"/>
        </w:rPr>
      </w:pPr>
      <w:r w:rsidRPr="00502839">
        <w:rPr>
          <w:rFonts w:cstheme="minorHAnsi"/>
        </w:rPr>
        <w:t>Ideas which draw on your own experience or perspectives or which are from outside the museum sector or outside the UK are greatly appreciated.</w:t>
      </w:r>
    </w:p>
    <w:p w14:paraId="772D237E" w14:textId="1C814476" w:rsidR="005B4986" w:rsidRPr="00502839" w:rsidRDefault="005B4986" w:rsidP="005B4986">
      <w:pPr>
        <w:pStyle w:val="ListParagraph"/>
        <w:numPr>
          <w:ilvl w:val="0"/>
          <w:numId w:val="1"/>
        </w:numPr>
        <w:spacing w:after="0"/>
        <w:rPr>
          <w:rFonts w:cstheme="minorHAnsi"/>
        </w:rPr>
      </w:pPr>
      <w:r w:rsidRPr="00502839">
        <w:rPr>
          <w:rFonts w:cstheme="minorHAnsi"/>
        </w:rPr>
        <w:t xml:space="preserve">Willingness to share the sometimes-difficult realities and how these are coped with, as well as the successes, is always very well received.  </w:t>
      </w:r>
    </w:p>
    <w:p w14:paraId="48C7371E" w14:textId="77777777" w:rsidR="005B4986" w:rsidRDefault="005B4986" w:rsidP="005B4986">
      <w:pPr>
        <w:spacing w:after="0"/>
        <w:rPr>
          <w:rFonts w:cstheme="minorHAnsi"/>
        </w:rPr>
      </w:pPr>
    </w:p>
    <w:p w14:paraId="7AD14149" w14:textId="234A7D6F" w:rsidR="0090134A" w:rsidRDefault="0090134A" w:rsidP="005B4986">
      <w:pPr>
        <w:spacing w:after="0"/>
        <w:rPr>
          <w:rFonts w:cstheme="minorHAnsi"/>
        </w:rPr>
      </w:pPr>
      <w:r>
        <w:t>AIM Conference 2024 is taking place on Thursday 13 and Friday 14 June 2024.</w:t>
      </w:r>
    </w:p>
    <w:p w14:paraId="114E6B26" w14:textId="77777777" w:rsidR="0090134A" w:rsidRPr="00502839" w:rsidRDefault="0090134A" w:rsidP="005B4986">
      <w:pPr>
        <w:spacing w:after="0"/>
        <w:rPr>
          <w:rFonts w:cstheme="minorHAnsi"/>
        </w:rPr>
      </w:pPr>
    </w:p>
    <w:p w14:paraId="59A0CDF6" w14:textId="49F4F127" w:rsidR="00A93394" w:rsidRPr="00502839" w:rsidRDefault="00A93394" w:rsidP="005B4986">
      <w:pPr>
        <w:spacing w:after="0"/>
        <w:rPr>
          <w:rFonts w:cstheme="minorHAnsi"/>
          <w:b/>
          <w:bCs/>
        </w:rPr>
      </w:pPr>
      <w:r w:rsidRPr="00502839">
        <w:rPr>
          <w:rFonts w:cstheme="minorHAnsi"/>
          <w:b/>
          <w:bCs/>
        </w:rPr>
        <w:t xml:space="preserve">To </w:t>
      </w:r>
      <w:r w:rsidR="00502839" w:rsidRPr="00502839">
        <w:rPr>
          <w:rFonts w:cstheme="minorHAnsi"/>
          <w:b/>
          <w:bCs/>
        </w:rPr>
        <w:t>propose a session,</w:t>
      </w:r>
      <w:r w:rsidRPr="00502839">
        <w:rPr>
          <w:rFonts w:cstheme="minorHAnsi"/>
          <w:b/>
          <w:bCs/>
        </w:rPr>
        <w:t xml:space="preserve"> please fill out the below and send to </w:t>
      </w:r>
      <w:hyperlink r:id="rId8" w:history="1">
        <w:r w:rsidRPr="00502839">
          <w:rPr>
            <w:rStyle w:val="Hyperlink"/>
            <w:rFonts w:cstheme="minorHAnsi"/>
            <w:b/>
            <w:bCs/>
          </w:rPr>
          <w:t>lisa.ollerhead@aim-museums.co.uk</w:t>
        </w:r>
      </w:hyperlink>
      <w:r w:rsidRPr="00502839">
        <w:rPr>
          <w:rFonts w:cstheme="minorHAnsi"/>
          <w:b/>
          <w:bCs/>
        </w:rPr>
        <w:t xml:space="preserve"> by Friday 29 September at 5pm.</w:t>
      </w:r>
    </w:p>
    <w:p w14:paraId="2D508406" w14:textId="77777777" w:rsidR="00A93394" w:rsidRPr="00502839" w:rsidRDefault="00A93394" w:rsidP="005B4986">
      <w:pPr>
        <w:spacing w:after="0"/>
        <w:rPr>
          <w:rFonts w:cstheme="minorHAnsi"/>
        </w:rPr>
      </w:pPr>
    </w:p>
    <w:tbl>
      <w:tblPr>
        <w:tblStyle w:val="TableGrid"/>
        <w:tblW w:w="0" w:type="auto"/>
        <w:tblLook w:val="04A0" w:firstRow="1" w:lastRow="0" w:firstColumn="1" w:lastColumn="0" w:noHBand="0" w:noVBand="1"/>
      </w:tblPr>
      <w:tblGrid>
        <w:gridCol w:w="2689"/>
        <w:gridCol w:w="7654"/>
      </w:tblGrid>
      <w:tr w:rsidR="00A93394" w:rsidRPr="00502839" w14:paraId="3CB67141" w14:textId="77777777" w:rsidTr="00A93394">
        <w:trPr>
          <w:trHeight w:val="521"/>
        </w:trPr>
        <w:tc>
          <w:tcPr>
            <w:tcW w:w="2689" w:type="dxa"/>
          </w:tcPr>
          <w:p w14:paraId="48E0B337" w14:textId="04CD73BE" w:rsidR="00A93394" w:rsidRPr="00502839" w:rsidRDefault="00A93394" w:rsidP="005B4986">
            <w:pPr>
              <w:rPr>
                <w:rFonts w:cstheme="minorHAnsi"/>
              </w:rPr>
            </w:pPr>
            <w:r w:rsidRPr="00502839">
              <w:rPr>
                <w:rFonts w:cstheme="minorHAnsi"/>
              </w:rPr>
              <w:t>Name of speaker/s:</w:t>
            </w:r>
          </w:p>
        </w:tc>
        <w:tc>
          <w:tcPr>
            <w:tcW w:w="7654" w:type="dxa"/>
          </w:tcPr>
          <w:p w14:paraId="6F481E11" w14:textId="77777777" w:rsidR="00A93394" w:rsidRPr="00502839" w:rsidRDefault="00A93394" w:rsidP="005B4986">
            <w:pPr>
              <w:rPr>
                <w:rFonts w:cstheme="minorHAnsi"/>
              </w:rPr>
            </w:pPr>
          </w:p>
        </w:tc>
      </w:tr>
      <w:tr w:rsidR="00A93394" w:rsidRPr="00502839" w14:paraId="2F938C74" w14:textId="77777777" w:rsidTr="00A93394">
        <w:trPr>
          <w:trHeight w:val="557"/>
        </w:trPr>
        <w:tc>
          <w:tcPr>
            <w:tcW w:w="2689" w:type="dxa"/>
          </w:tcPr>
          <w:p w14:paraId="3E23A6DA" w14:textId="7E3C6521" w:rsidR="00A93394" w:rsidRPr="00502839" w:rsidRDefault="00A93394" w:rsidP="005B4986">
            <w:pPr>
              <w:rPr>
                <w:rFonts w:cstheme="minorHAnsi"/>
              </w:rPr>
            </w:pPr>
            <w:r w:rsidRPr="00502839">
              <w:rPr>
                <w:rFonts w:cstheme="minorHAnsi"/>
              </w:rPr>
              <w:t>Role of speaker/s:</w:t>
            </w:r>
          </w:p>
        </w:tc>
        <w:tc>
          <w:tcPr>
            <w:tcW w:w="7654" w:type="dxa"/>
          </w:tcPr>
          <w:p w14:paraId="78C4C3AC" w14:textId="77777777" w:rsidR="00A93394" w:rsidRPr="00502839" w:rsidRDefault="00A93394" w:rsidP="005B4986">
            <w:pPr>
              <w:rPr>
                <w:rFonts w:cstheme="minorHAnsi"/>
              </w:rPr>
            </w:pPr>
          </w:p>
        </w:tc>
      </w:tr>
      <w:tr w:rsidR="00A93394" w:rsidRPr="00502839" w14:paraId="47072B4B" w14:textId="77777777" w:rsidTr="00A93394">
        <w:trPr>
          <w:trHeight w:val="551"/>
        </w:trPr>
        <w:tc>
          <w:tcPr>
            <w:tcW w:w="2689" w:type="dxa"/>
          </w:tcPr>
          <w:p w14:paraId="4A80186E" w14:textId="74BDFA14" w:rsidR="00A93394" w:rsidRPr="00502839" w:rsidRDefault="00A93394" w:rsidP="005B4986">
            <w:pPr>
              <w:rPr>
                <w:rFonts w:cstheme="minorHAnsi"/>
              </w:rPr>
            </w:pPr>
            <w:r w:rsidRPr="00502839">
              <w:rPr>
                <w:rFonts w:cstheme="minorHAnsi"/>
              </w:rPr>
              <w:t>Organisation:</w:t>
            </w:r>
          </w:p>
        </w:tc>
        <w:tc>
          <w:tcPr>
            <w:tcW w:w="7654" w:type="dxa"/>
          </w:tcPr>
          <w:p w14:paraId="2F360915" w14:textId="77777777" w:rsidR="00A93394" w:rsidRPr="00502839" w:rsidRDefault="00A93394" w:rsidP="005B4986">
            <w:pPr>
              <w:rPr>
                <w:rFonts w:cstheme="minorHAnsi"/>
              </w:rPr>
            </w:pPr>
          </w:p>
        </w:tc>
      </w:tr>
      <w:tr w:rsidR="00A93394" w:rsidRPr="00502839" w14:paraId="218E0DE4" w14:textId="77777777" w:rsidTr="00A93394">
        <w:trPr>
          <w:trHeight w:val="532"/>
        </w:trPr>
        <w:tc>
          <w:tcPr>
            <w:tcW w:w="2689" w:type="dxa"/>
          </w:tcPr>
          <w:p w14:paraId="7914ACB7" w14:textId="6F84E0C9" w:rsidR="00A93394" w:rsidRPr="00502839" w:rsidRDefault="00A93394" w:rsidP="005B4986">
            <w:pPr>
              <w:rPr>
                <w:rFonts w:cstheme="minorHAnsi"/>
              </w:rPr>
            </w:pPr>
            <w:r w:rsidRPr="00502839">
              <w:rPr>
                <w:rFonts w:cstheme="minorHAnsi"/>
              </w:rPr>
              <w:t>Title of session:</w:t>
            </w:r>
          </w:p>
        </w:tc>
        <w:tc>
          <w:tcPr>
            <w:tcW w:w="7654" w:type="dxa"/>
          </w:tcPr>
          <w:p w14:paraId="2932EBD5" w14:textId="77777777" w:rsidR="00A93394" w:rsidRPr="00502839" w:rsidRDefault="00A93394" w:rsidP="005B4986">
            <w:pPr>
              <w:rPr>
                <w:rFonts w:cstheme="minorHAnsi"/>
              </w:rPr>
            </w:pPr>
          </w:p>
        </w:tc>
      </w:tr>
      <w:tr w:rsidR="00A93394" w:rsidRPr="00502839" w14:paraId="2D925445" w14:textId="77777777" w:rsidTr="00A93394">
        <w:trPr>
          <w:trHeight w:val="2721"/>
        </w:trPr>
        <w:tc>
          <w:tcPr>
            <w:tcW w:w="2689" w:type="dxa"/>
          </w:tcPr>
          <w:p w14:paraId="61B7B08E" w14:textId="0DB92FF9" w:rsidR="00A93394" w:rsidRPr="00502839" w:rsidRDefault="00A93394" w:rsidP="005B4986">
            <w:pPr>
              <w:rPr>
                <w:rFonts w:cstheme="minorHAnsi"/>
              </w:rPr>
            </w:pPr>
            <w:r w:rsidRPr="00502839">
              <w:rPr>
                <w:rFonts w:cstheme="minorHAnsi"/>
              </w:rPr>
              <w:lastRenderedPageBreak/>
              <w:t>Brief description of session (No more than 400 words):</w:t>
            </w:r>
          </w:p>
        </w:tc>
        <w:tc>
          <w:tcPr>
            <w:tcW w:w="7654" w:type="dxa"/>
          </w:tcPr>
          <w:p w14:paraId="5EFD116C" w14:textId="77777777" w:rsidR="00A93394" w:rsidRPr="00502839" w:rsidRDefault="00A93394" w:rsidP="005B4986">
            <w:pPr>
              <w:rPr>
                <w:rFonts w:cstheme="minorHAnsi"/>
              </w:rPr>
            </w:pPr>
          </w:p>
        </w:tc>
      </w:tr>
      <w:tr w:rsidR="00A93394" w:rsidRPr="00502839" w14:paraId="1B1263B0" w14:textId="77777777" w:rsidTr="00A93394">
        <w:trPr>
          <w:trHeight w:val="1969"/>
        </w:trPr>
        <w:tc>
          <w:tcPr>
            <w:tcW w:w="2689" w:type="dxa"/>
          </w:tcPr>
          <w:p w14:paraId="61B7B474" w14:textId="172618D6" w:rsidR="00A93394" w:rsidRPr="00502839" w:rsidRDefault="00A93394" w:rsidP="00A93394">
            <w:pPr>
              <w:spacing w:line="259" w:lineRule="auto"/>
              <w:rPr>
                <w:rFonts w:cstheme="minorHAnsi"/>
              </w:rPr>
            </w:pPr>
            <w:r w:rsidRPr="00502839">
              <w:rPr>
                <w:rFonts w:cstheme="minorHAnsi"/>
              </w:rPr>
              <w:t>Top three things delegates would take away from the session:</w:t>
            </w:r>
          </w:p>
        </w:tc>
        <w:tc>
          <w:tcPr>
            <w:tcW w:w="7654" w:type="dxa"/>
          </w:tcPr>
          <w:p w14:paraId="5F92BABA" w14:textId="08FBB600" w:rsidR="00A93394" w:rsidRPr="00502839" w:rsidRDefault="00A93394" w:rsidP="00A93394">
            <w:pPr>
              <w:pStyle w:val="ListParagraph"/>
              <w:rPr>
                <w:rFonts w:cstheme="minorHAnsi"/>
              </w:rPr>
            </w:pPr>
          </w:p>
        </w:tc>
      </w:tr>
    </w:tbl>
    <w:p w14:paraId="0BEB0D64" w14:textId="77777777" w:rsidR="005B4986" w:rsidRPr="00502839" w:rsidRDefault="005B4986" w:rsidP="005B4986">
      <w:pPr>
        <w:spacing w:after="0"/>
        <w:rPr>
          <w:rFonts w:cstheme="minorHAnsi"/>
        </w:rPr>
      </w:pPr>
    </w:p>
    <w:sectPr w:rsidR="005B4986" w:rsidRPr="00502839" w:rsidSect="00A933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248"/>
    <w:multiLevelType w:val="hybridMultilevel"/>
    <w:tmpl w:val="0472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B3887"/>
    <w:multiLevelType w:val="hybridMultilevel"/>
    <w:tmpl w:val="065AED70"/>
    <w:lvl w:ilvl="0" w:tplc="F484E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FBC"/>
    <w:multiLevelType w:val="hybridMultilevel"/>
    <w:tmpl w:val="8B02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4728C"/>
    <w:multiLevelType w:val="multilevel"/>
    <w:tmpl w:val="74AE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493466">
    <w:abstractNumId w:val="1"/>
  </w:num>
  <w:num w:numId="2" w16cid:durableId="1680884017">
    <w:abstractNumId w:val="2"/>
  </w:num>
  <w:num w:numId="3" w16cid:durableId="1847591184">
    <w:abstractNumId w:val="0"/>
  </w:num>
  <w:num w:numId="4" w16cid:durableId="1135294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86"/>
    <w:rsid w:val="00502839"/>
    <w:rsid w:val="005B4986"/>
    <w:rsid w:val="0090134A"/>
    <w:rsid w:val="00A93394"/>
    <w:rsid w:val="00FD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E97"/>
  <w15:chartTrackingRefBased/>
  <w15:docId w15:val="{BDB2AD8B-9C1F-4FE6-9F69-ECE8135C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B4986"/>
  </w:style>
  <w:style w:type="character" w:customStyle="1" w:styleId="eop">
    <w:name w:val="eop"/>
    <w:basedOn w:val="DefaultParagraphFont"/>
    <w:rsid w:val="005B4986"/>
  </w:style>
  <w:style w:type="paragraph" w:styleId="ListParagraph">
    <w:name w:val="List Paragraph"/>
    <w:basedOn w:val="Normal"/>
    <w:uiPriority w:val="34"/>
    <w:qFormat/>
    <w:rsid w:val="005B4986"/>
    <w:pPr>
      <w:ind w:left="720"/>
      <w:contextualSpacing/>
    </w:pPr>
  </w:style>
  <w:style w:type="character" w:styleId="Hyperlink">
    <w:name w:val="Hyperlink"/>
    <w:basedOn w:val="DefaultParagraphFont"/>
    <w:uiPriority w:val="99"/>
    <w:unhideWhenUsed/>
    <w:rsid w:val="00A93394"/>
    <w:rPr>
      <w:color w:val="0563C1" w:themeColor="hyperlink"/>
      <w:u w:val="single"/>
    </w:rPr>
  </w:style>
  <w:style w:type="character" w:styleId="UnresolvedMention">
    <w:name w:val="Unresolved Mention"/>
    <w:basedOn w:val="DefaultParagraphFont"/>
    <w:uiPriority w:val="99"/>
    <w:semiHidden/>
    <w:unhideWhenUsed/>
    <w:rsid w:val="00A93394"/>
    <w:rPr>
      <w:color w:val="605E5C"/>
      <w:shd w:val="clear" w:color="auto" w:fill="E1DFDD"/>
    </w:rPr>
  </w:style>
  <w:style w:type="table" w:styleId="TableGrid">
    <w:name w:val="Table Grid"/>
    <w:basedOn w:val="TableNormal"/>
    <w:uiPriority w:val="39"/>
    <w:rsid w:val="00A9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28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42679">
      <w:bodyDiv w:val="1"/>
      <w:marLeft w:val="0"/>
      <w:marRight w:val="0"/>
      <w:marTop w:val="0"/>
      <w:marBottom w:val="0"/>
      <w:divBdr>
        <w:top w:val="none" w:sz="0" w:space="0" w:color="auto"/>
        <w:left w:val="none" w:sz="0" w:space="0" w:color="auto"/>
        <w:bottom w:val="none" w:sz="0" w:space="0" w:color="auto"/>
        <w:right w:val="none" w:sz="0" w:space="0" w:color="auto"/>
      </w:divBdr>
      <w:divsChild>
        <w:div w:id="1711026178">
          <w:marLeft w:val="0"/>
          <w:marRight w:val="0"/>
          <w:marTop w:val="0"/>
          <w:marBottom w:val="0"/>
          <w:divBdr>
            <w:top w:val="none" w:sz="0" w:space="0" w:color="auto"/>
            <w:left w:val="none" w:sz="0" w:space="0" w:color="auto"/>
            <w:bottom w:val="none" w:sz="0" w:space="0" w:color="auto"/>
            <w:right w:val="none" w:sz="0" w:space="0" w:color="auto"/>
          </w:divBdr>
        </w:div>
        <w:div w:id="378162966">
          <w:marLeft w:val="0"/>
          <w:marRight w:val="0"/>
          <w:marTop w:val="0"/>
          <w:marBottom w:val="0"/>
          <w:divBdr>
            <w:top w:val="none" w:sz="0" w:space="0" w:color="auto"/>
            <w:left w:val="none" w:sz="0" w:space="0" w:color="auto"/>
            <w:bottom w:val="none" w:sz="0" w:space="0" w:color="auto"/>
            <w:right w:val="none" w:sz="0" w:space="0" w:color="auto"/>
          </w:divBdr>
        </w:div>
        <w:div w:id="1652903223">
          <w:marLeft w:val="0"/>
          <w:marRight w:val="0"/>
          <w:marTop w:val="0"/>
          <w:marBottom w:val="0"/>
          <w:divBdr>
            <w:top w:val="none" w:sz="0" w:space="0" w:color="auto"/>
            <w:left w:val="none" w:sz="0" w:space="0" w:color="auto"/>
            <w:bottom w:val="none" w:sz="0" w:space="0" w:color="auto"/>
            <w:right w:val="none" w:sz="0" w:space="0" w:color="auto"/>
          </w:divBdr>
        </w:div>
      </w:divsChild>
    </w:div>
    <w:div w:id="19504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ollerhead@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0bd87f-9920-4984-b48b-1455bdc8453a">
      <Terms xmlns="http://schemas.microsoft.com/office/infopath/2007/PartnerControls"/>
    </lcf76f155ced4ddcb4097134ff3c332f>
    <TaxCatchAll xmlns="78b23792-c61f-43fa-8b4b-e5b128f9723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6" ma:contentTypeDescription="Create a new document." ma:contentTypeScope="" ma:versionID="7478c49eb7855a96cc9b29868e1c56cc">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af537879f61bf216566a9c8b97d67ccc"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1513dd-078e-42bc-ae4e-f221f3f1de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cbc60c-6b39-480b-92e0-066c14f48931}" ma:internalName="TaxCatchAll" ma:showField="CatchAllData" ma:web="78b23792-c61f-43fa-8b4b-e5b128f972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09E01-2D32-4B7B-9F5B-7B26A805F1FD}">
  <ds:schemaRefs>
    <ds:schemaRef ds:uri="http://schemas.microsoft.com/office/2006/metadata/properties"/>
    <ds:schemaRef ds:uri="http://schemas.microsoft.com/office/infopath/2007/PartnerControls"/>
    <ds:schemaRef ds:uri="ed0bd87f-9920-4984-b48b-1455bdc8453a"/>
    <ds:schemaRef ds:uri="78b23792-c61f-43fa-8b4b-e5b128f9723b"/>
  </ds:schemaRefs>
</ds:datastoreItem>
</file>

<file path=customXml/itemProps2.xml><?xml version="1.0" encoding="utf-8"?>
<ds:datastoreItem xmlns:ds="http://schemas.openxmlformats.org/officeDocument/2006/customXml" ds:itemID="{C0FBE519-3576-4417-BE00-F7B4CFA6449D}">
  <ds:schemaRefs>
    <ds:schemaRef ds:uri="http://schemas.microsoft.com/sharepoint/v3/contenttype/forms"/>
  </ds:schemaRefs>
</ds:datastoreItem>
</file>

<file path=customXml/itemProps3.xml><?xml version="1.0" encoding="utf-8"?>
<ds:datastoreItem xmlns:ds="http://schemas.openxmlformats.org/officeDocument/2006/customXml" ds:itemID="{EC5CD5BC-2E95-4BF7-984D-5959FB29F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Andrews</dc:creator>
  <cp:keywords/>
  <dc:description/>
  <cp:lastModifiedBy>Catrin Salvatore</cp:lastModifiedBy>
  <cp:revision>3</cp:revision>
  <dcterms:created xsi:type="dcterms:W3CDTF">2023-07-11T10:29:00Z</dcterms:created>
  <dcterms:modified xsi:type="dcterms:W3CDTF">2023-07-11T10:30:00Z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